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2FC" w:rsidRDefault="008002FC" w:rsidP="008002FC">
      <w:pPr>
        <w:rPr>
          <w:rFonts w:asciiTheme="minorEastAsia" w:hAnsiTheme="minorEastAsia"/>
          <w:sz w:val="28"/>
          <w:szCs w:val="28"/>
        </w:rPr>
      </w:pPr>
      <w:r>
        <w:rPr>
          <w:rFonts w:asciiTheme="minorEastAsia" w:hAnsiTheme="minorEastAsia" w:hint="eastAsia"/>
          <w:sz w:val="28"/>
          <w:szCs w:val="28"/>
        </w:rPr>
        <w:t>附件</w:t>
      </w:r>
    </w:p>
    <w:p w:rsidR="008002FC" w:rsidRDefault="008002FC" w:rsidP="008002FC">
      <w:pPr>
        <w:ind w:firstLineChars="350" w:firstLine="1120"/>
        <w:jc w:val="center"/>
        <w:rPr>
          <w:rFonts w:asciiTheme="minorEastAsia" w:hAnsiTheme="minorEastAsia"/>
          <w:sz w:val="32"/>
          <w:szCs w:val="32"/>
        </w:rPr>
      </w:pPr>
      <w:r>
        <w:rPr>
          <w:rFonts w:ascii="黑体" w:eastAsia="黑体" w:hAnsi="黑体" w:hint="eastAsia"/>
          <w:sz w:val="32"/>
          <w:szCs w:val="32"/>
        </w:rPr>
        <w:t>企业发展技术需求与难题（咸阳）</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公司年产60万吨/甲醇装置气化工段汽提塔汽提效果差,在系统满负荷运行的情况下,变换凝液汽提效果较差,汽提后的凝液氨氮含量、PH含量均较高,对系统水质影响较大,给生产造成了较大影响,需求相关技术解决该问题。</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2、需求解决年产60万吨/甲醇装置气化工段气化炉激</w:t>
      </w:r>
      <w:proofErr w:type="gramStart"/>
      <w:r>
        <w:rPr>
          <w:rFonts w:asciiTheme="minorEastAsia" w:hAnsiTheme="minorEastAsia" w:hint="eastAsia"/>
          <w:sz w:val="28"/>
          <w:szCs w:val="28"/>
        </w:rPr>
        <w:t>冷室液位</w:t>
      </w:r>
      <w:proofErr w:type="gramEnd"/>
      <w:r>
        <w:rPr>
          <w:rFonts w:asciiTheme="minorEastAsia" w:hAnsiTheme="minorEastAsia" w:hint="eastAsia"/>
          <w:sz w:val="28"/>
          <w:szCs w:val="28"/>
        </w:rPr>
        <w:t>偏低问题。</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3、对现有甲醇产品进行下游产品的开发。</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4、需求高家堡矿井智能监测体系的建设, 实现矿井灾審防治“监测-治理-检验”的综合监测体系建设。</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5、矸石综合绿色利用成套装备与技术。</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6、采煤机摇臂壳体加工修复及加工过程中</w:t>
      </w:r>
      <w:proofErr w:type="gramStart"/>
      <w:r>
        <w:rPr>
          <w:rFonts w:asciiTheme="minorEastAsia" w:hAnsiTheme="minorEastAsia" w:hint="eastAsia"/>
          <w:sz w:val="28"/>
          <w:szCs w:val="28"/>
        </w:rPr>
        <w:t>的找正问题</w:t>
      </w:r>
      <w:proofErr w:type="gramEnd"/>
      <w:r>
        <w:rPr>
          <w:rFonts w:asciiTheme="minorEastAsia" w:hAnsiTheme="minorEastAsia" w:hint="eastAsia"/>
          <w:sz w:val="28"/>
          <w:szCs w:val="28"/>
        </w:rPr>
        <w:t>。</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7、如何减少富凯可</w:t>
      </w:r>
      <w:proofErr w:type="gramStart"/>
      <w:r>
        <w:rPr>
          <w:rFonts w:asciiTheme="minorEastAsia" w:hAnsiTheme="minorEastAsia" w:hint="eastAsia"/>
          <w:sz w:val="28"/>
          <w:szCs w:val="28"/>
        </w:rPr>
        <w:t>调速型液力偶合器轴端漏油</w:t>
      </w:r>
      <w:proofErr w:type="gramEnd"/>
      <w:r>
        <w:rPr>
          <w:rFonts w:asciiTheme="minorEastAsia" w:hAnsiTheme="minorEastAsia" w:hint="eastAsia"/>
          <w:sz w:val="28"/>
          <w:szCs w:val="28"/>
        </w:rPr>
        <w:t>的情况。</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8、《自动化样品制备机组》互联网远程诊断系统。</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9、耐磨硬质耐高温粘结技术。</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10、绿色压敏电阻器用陶瓷材料及产业化,产品受到设备老化、技术水平高等两面影响,需要对产品工艺一致性进行改造,特别是配方改进方面需要突破。</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11、航空子午线轮胎</w:t>
      </w:r>
      <w:proofErr w:type="gramStart"/>
      <w:r>
        <w:rPr>
          <w:rFonts w:asciiTheme="minorEastAsia" w:hAnsiTheme="minorEastAsia" w:hint="eastAsia"/>
          <w:sz w:val="28"/>
          <w:szCs w:val="28"/>
        </w:rPr>
        <w:t>轮廊</w:t>
      </w:r>
      <w:proofErr w:type="gramEnd"/>
      <w:r>
        <w:rPr>
          <w:rFonts w:asciiTheme="minorEastAsia" w:hAnsiTheme="minorEastAsia" w:hint="eastAsia"/>
          <w:sz w:val="28"/>
          <w:szCs w:val="28"/>
        </w:rPr>
        <w:t>形状设计及优化。</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12、航空子午线充气外缘尺寸预测。</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13、航空子午线带束层结构参数设计及优化。</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lastRenderedPageBreak/>
        <w:t>14、针对航空子午线轮胎高速性能的尼龙冠带层设计。</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15、航空子午线轮胎接地印痕预测及轮胎与地面的接触压力分布。</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16、橡胶和骨架结构受力变形特征分析。</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17、针对地热井水</w:t>
      </w:r>
      <w:proofErr w:type="gramStart"/>
      <w:r>
        <w:rPr>
          <w:rFonts w:asciiTheme="minorEastAsia" w:hAnsiTheme="minorEastAsia" w:hint="eastAsia"/>
          <w:sz w:val="28"/>
          <w:szCs w:val="28"/>
        </w:rPr>
        <w:t>溶</w:t>
      </w:r>
      <w:proofErr w:type="gramEnd"/>
      <w:r>
        <w:rPr>
          <w:rFonts w:asciiTheme="minorEastAsia" w:hAnsiTheme="minorEastAsia" w:hint="eastAsia"/>
          <w:sz w:val="28"/>
          <w:szCs w:val="28"/>
        </w:rPr>
        <w:t>氦气的提纯技术。</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18、计算机仿真和有限元分析技术在橡胶密封制品结构优化设计中的应用(专家讲座或者培训)。</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19、国外橡胶材料老化寿命研究最新进展及其方法介绍(专家讲座或咨询)。</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20、橡胶产品减震效果提升。</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21、耐老化性能提升,可使用2.5-3年。</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22、高性能水性涂料用分散体和乳液的研究技术。</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23、大型检测设备有限,需外检且要检测周期较短</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24、0.26布强力提升,BWT260高</w:t>
      </w:r>
      <w:proofErr w:type="gramStart"/>
      <w:r>
        <w:rPr>
          <w:rFonts w:asciiTheme="minorEastAsia" w:hAnsiTheme="minorEastAsia" w:hint="eastAsia"/>
          <w:sz w:val="28"/>
          <w:szCs w:val="28"/>
        </w:rPr>
        <w:t>硅氧布已有</w:t>
      </w:r>
      <w:proofErr w:type="gramEnd"/>
      <w:r>
        <w:rPr>
          <w:rFonts w:asciiTheme="minorEastAsia" w:hAnsiTheme="minorEastAsia" w:hint="eastAsia"/>
          <w:sz w:val="28"/>
          <w:szCs w:val="28"/>
        </w:rPr>
        <w:t xml:space="preserve">多年的生产历史,但生产过程中会出现成品布强度的波动, 公司为此耗费了大的人力,物力与资金。公司为解决此问题对生产的各个环节都进行了大量的工作,但至今为止,这种情况仍时有发生,故希望与相关单位合作,对此问题调查分析,解决这 </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难题。</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25、新成分高硅氧</w:t>
      </w:r>
      <w:proofErr w:type="gramStart"/>
      <w:r>
        <w:rPr>
          <w:rFonts w:asciiTheme="minorEastAsia" w:hAnsiTheme="minorEastAsia" w:hint="eastAsia"/>
          <w:sz w:val="28"/>
          <w:szCs w:val="28"/>
        </w:rPr>
        <w:t>侵润</w:t>
      </w:r>
      <w:proofErr w:type="gramEnd"/>
      <w:r>
        <w:rPr>
          <w:rFonts w:asciiTheme="minorEastAsia" w:hAnsiTheme="minorEastAsia" w:hint="eastAsia"/>
          <w:sz w:val="28"/>
          <w:szCs w:val="28"/>
        </w:rPr>
        <w:t>剂难题,新成分高硅氧</w:t>
      </w:r>
      <w:proofErr w:type="gramStart"/>
      <w:r>
        <w:rPr>
          <w:rFonts w:asciiTheme="minorEastAsia" w:hAnsiTheme="minorEastAsia" w:hint="eastAsia"/>
          <w:sz w:val="28"/>
          <w:szCs w:val="28"/>
        </w:rPr>
        <w:t>原丝退解</w:t>
      </w:r>
      <w:proofErr w:type="gramEnd"/>
      <w:r>
        <w:rPr>
          <w:rFonts w:asciiTheme="minorEastAsia" w:hAnsiTheme="minorEastAsia" w:hint="eastAsia"/>
          <w:sz w:val="28"/>
          <w:szCs w:val="28"/>
        </w:rPr>
        <w:t xml:space="preserve"> 对季节温度变化很敏感,由于没有合适的浸润剂配方,每年5-8 月份,环境温度高的时候,高硅氧原丝发粘,</w:t>
      </w:r>
      <w:proofErr w:type="gramStart"/>
      <w:r>
        <w:rPr>
          <w:rFonts w:asciiTheme="minorEastAsia" w:hAnsiTheme="minorEastAsia" w:hint="eastAsia"/>
          <w:sz w:val="28"/>
          <w:szCs w:val="28"/>
        </w:rPr>
        <w:t>退解时</w:t>
      </w:r>
      <w:proofErr w:type="gramEnd"/>
      <w:r>
        <w:rPr>
          <w:rFonts w:asciiTheme="minorEastAsia" w:hAnsiTheme="minorEastAsia" w:hint="eastAsia"/>
          <w:sz w:val="28"/>
          <w:szCs w:val="28"/>
        </w:rPr>
        <w:t xml:space="preserve">耐磨性不好, </w:t>
      </w:r>
      <w:proofErr w:type="gramStart"/>
      <w:r>
        <w:rPr>
          <w:rFonts w:asciiTheme="minorEastAsia" w:hAnsiTheme="minorEastAsia" w:hint="eastAsia"/>
          <w:sz w:val="28"/>
          <w:szCs w:val="28"/>
        </w:rPr>
        <w:t>管纱毛羽</w:t>
      </w:r>
      <w:proofErr w:type="gramEnd"/>
      <w:r>
        <w:rPr>
          <w:rFonts w:asciiTheme="minorEastAsia" w:hAnsiTheme="minorEastAsia" w:hint="eastAsia"/>
          <w:sz w:val="28"/>
          <w:szCs w:val="28"/>
        </w:rPr>
        <w:t>较多,</w:t>
      </w:r>
      <w:proofErr w:type="gramStart"/>
      <w:r>
        <w:rPr>
          <w:rFonts w:asciiTheme="minorEastAsia" w:hAnsiTheme="minorEastAsia" w:hint="eastAsia"/>
          <w:sz w:val="28"/>
          <w:szCs w:val="28"/>
        </w:rPr>
        <w:t>侵润</w:t>
      </w:r>
      <w:proofErr w:type="gramEnd"/>
      <w:r>
        <w:rPr>
          <w:rFonts w:asciiTheme="minorEastAsia" w:hAnsiTheme="minorEastAsia" w:hint="eastAsia"/>
          <w:sz w:val="28"/>
          <w:szCs w:val="28"/>
        </w:rPr>
        <w:t>剂配方虽然进行过多次调整,但仍然无法完全解决毛羽问题。</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26、急需无卤无磷阻燃剂。</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lastRenderedPageBreak/>
        <w:t>27、电子包封料冬季开裂问题解决方案。</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 xml:space="preserve">28、白炭黑分散设备或分散解决方案。 </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29、如何提高环氧树脂固化后的防潮性。</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30、电子</w:t>
      </w:r>
      <w:proofErr w:type="gramStart"/>
      <w:r>
        <w:rPr>
          <w:rFonts w:asciiTheme="minorEastAsia" w:hAnsiTheme="minorEastAsia" w:hint="eastAsia"/>
          <w:sz w:val="28"/>
          <w:szCs w:val="28"/>
        </w:rPr>
        <w:t>包封料高防潮</w:t>
      </w:r>
      <w:proofErr w:type="gramEnd"/>
      <w:r>
        <w:rPr>
          <w:rFonts w:asciiTheme="minorEastAsia" w:hAnsiTheme="minorEastAsia" w:hint="eastAsia"/>
          <w:sz w:val="28"/>
          <w:szCs w:val="28"/>
        </w:rPr>
        <w:t>性。</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31、电子</w:t>
      </w:r>
      <w:proofErr w:type="gramStart"/>
      <w:r>
        <w:rPr>
          <w:rFonts w:asciiTheme="minorEastAsia" w:hAnsiTheme="minorEastAsia" w:hint="eastAsia"/>
          <w:sz w:val="28"/>
          <w:szCs w:val="28"/>
        </w:rPr>
        <w:t>包封料高耐温</w:t>
      </w:r>
      <w:proofErr w:type="gramEnd"/>
      <w:r>
        <w:rPr>
          <w:rFonts w:asciiTheme="minorEastAsia" w:hAnsiTheme="minorEastAsia" w:hint="eastAsia"/>
          <w:sz w:val="28"/>
          <w:szCs w:val="28"/>
        </w:rPr>
        <w:t>性。</w:t>
      </w:r>
    </w:p>
    <w:p w:rsidR="008002FC" w:rsidRDefault="008002FC" w:rsidP="008002FC">
      <w:pPr>
        <w:ind w:firstLineChars="150" w:firstLine="420"/>
        <w:rPr>
          <w:rFonts w:asciiTheme="minorEastAsia" w:hAnsiTheme="minorEastAsia"/>
          <w:sz w:val="28"/>
          <w:szCs w:val="28"/>
        </w:rPr>
      </w:pPr>
      <w:r>
        <w:rPr>
          <w:rFonts w:asciiTheme="minorEastAsia" w:hAnsiTheme="minorEastAsia" w:hint="eastAsia"/>
          <w:sz w:val="28"/>
          <w:szCs w:val="28"/>
        </w:rPr>
        <w:t>32、包封后电子元件包封层内应力消除技术。</w:t>
      </w:r>
    </w:p>
    <w:p w:rsidR="008002FC" w:rsidRDefault="008002FC" w:rsidP="008002FC">
      <w:pPr>
        <w:ind w:firstLineChars="150" w:firstLine="420"/>
        <w:rPr>
          <w:rFonts w:ascii="宋体" w:eastAsia="宋体" w:hAnsi="宋体" w:cs="宋体"/>
          <w:kern w:val="0"/>
          <w:sz w:val="28"/>
          <w:szCs w:val="28"/>
        </w:rPr>
      </w:pPr>
      <w:r>
        <w:rPr>
          <w:rFonts w:asciiTheme="minorEastAsia" w:hAnsiTheme="minorEastAsia" w:hint="eastAsia"/>
          <w:sz w:val="28"/>
          <w:szCs w:val="28"/>
        </w:rPr>
        <w:t>33、</w:t>
      </w:r>
      <w:r>
        <w:rPr>
          <w:rFonts w:ascii="宋体" w:eastAsia="宋体" w:hAnsi="宋体" w:cs="宋体"/>
          <w:kern w:val="0"/>
          <w:sz w:val="28"/>
          <w:szCs w:val="28"/>
        </w:rPr>
        <w:t>产品性能:受原材料的影响,批次的</w:t>
      </w:r>
      <w:r>
        <w:rPr>
          <w:rFonts w:ascii="宋体" w:eastAsia="宋体" w:hAnsi="宋体" w:cs="宋体" w:hint="eastAsia"/>
          <w:kern w:val="0"/>
          <w:sz w:val="28"/>
          <w:szCs w:val="28"/>
        </w:rPr>
        <w:t>稳</w:t>
      </w:r>
      <w:r>
        <w:rPr>
          <w:rFonts w:ascii="宋体" w:eastAsia="宋体" w:hAnsi="宋体" w:cs="宋体"/>
          <w:kern w:val="0"/>
          <w:sz w:val="28"/>
          <w:szCs w:val="28"/>
        </w:rPr>
        <w:t>定性有待进一步提高</w:t>
      </w:r>
      <w:r>
        <w:rPr>
          <w:rFonts w:ascii="宋体" w:eastAsia="宋体" w:hAnsi="宋体" w:cs="宋体" w:hint="eastAsia"/>
          <w:kern w:val="0"/>
          <w:sz w:val="28"/>
          <w:szCs w:val="28"/>
        </w:rPr>
        <w:t>。</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34</w:t>
      </w:r>
      <w:r>
        <w:rPr>
          <w:rFonts w:ascii="宋体" w:eastAsia="宋体" w:hAnsi="宋体" w:cs="宋体"/>
          <w:kern w:val="0"/>
          <w:sz w:val="28"/>
          <w:szCs w:val="28"/>
        </w:rPr>
        <w:t>、目前正在研发一</w:t>
      </w:r>
      <w:r>
        <w:rPr>
          <w:rFonts w:ascii="宋体" w:eastAsia="宋体" w:hAnsi="宋体" w:cs="宋体" w:hint="eastAsia"/>
          <w:kern w:val="0"/>
          <w:sz w:val="28"/>
          <w:szCs w:val="28"/>
        </w:rPr>
        <w:t>款</w:t>
      </w:r>
      <w:r>
        <w:rPr>
          <w:rFonts w:ascii="宋体" w:eastAsia="宋体" w:hAnsi="宋体" w:cs="宋体"/>
          <w:kern w:val="0"/>
          <w:sz w:val="28"/>
          <w:szCs w:val="28"/>
        </w:rPr>
        <w:t>介电常数为10的微波</w:t>
      </w:r>
      <w:proofErr w:type="gramStart"/>
      <w:r>
        <w:rPr>
          <w:rFonts w:ascii="宋体" w:eastAsia="宋体" w:hAnsi="宋体" w:cs="宋体"/>
          <w:kern w:val="0"/>
          <w:sz w:val="28"/>
          <w:szCs w:val="28"/>
        </w:rPr>
        <w:t>电路用覆铜箔</w:t>
      </w:r>
      <w:proofErr w:type="gramEnd"/>
      <w:r>
        <w:rPr>
          <w:rFonts w:ascii="宋体" w:eastAsia="宋体" w:hAnsi="宋体" w:cs="宋体"/>
          <w:kern w:val="0"/>
          <w:sz w:val="28"/>
          <w:szCs w:val="28"/>
        </w:rPr>
        <w:t>板,采用复合陶瓷粉和改性PPO树脂进行制作,指标要求高,对复合陶瓷粉的选材和表面处理工艺,是我们目前急待需要解决难题</w:t>
      </w:r>
      <w:r>
        <w:rPr>
          <w:rFonts w:ascii="宋体" w:eastAsia="宋体" w:hAnsi="宋体" w:cs="宋体" w:hint="eastAsia"/>
          <w:kern w:val="0"/>
          <w:sz w:val="28"/>
          <w:szCs w:val="28"/>
        </w:rPr>
        <w:t>。</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35</w:t>
      </w:r>
      <w:r>
        <w:rPr>
          <w:rFonts w:ascii="宋体" w:eastAsia="宋体" w:hAnsi="宋体" w:cs="宋体"/>
          <w:kern w:val="0"/>
          <w:sz w:val="28"/>
          <w:szCs w:val="28"/>
        </w:rPr>
        <w:t>、产品技术指标提高较难,需要测试仪器较多,且测试仪器昂贵,上下游产业未形成规</w:t>
      </w:r>
      <w:proofErr w:type="gramStart"/>
      <w:r>
        <w:rPr>
          <w:rFonts w:ascii="宋体" w:eastAsia="宋体" w:hAnsi="宋体" w:cs="宋体"/>
          <w:kern w:val="0"/>
          <w:sz w:val="28"/>
          <w:szCs w:val="28"/>
        </w:rPr>
        <w:t>樸</w:t>
      </w:r>
      <w:proofErr w:type="gramEnd"/>
      <w:r>
        <w:rPr>
          <w:rFonts w:ascii="宋体" w:eastAsia="宋体" w:hAnsi="宋体" w:cs="宋体"/>
          <w:kern w:val="0"/>
          <w:sz w:val="28"/>
          <w:szCs w:val="28"/>
        </w:rPr>
        <w:t>,不能有效得到支持</w:t>
      </w:r>
      <w:r>
        <w:rPr>
          <w:rFonts w:ascii="宋体" w:eastAsia="宋体" w:hAnsi="宋体" w:cs="宋体" w:hint="eastAsia"/>
          <w:kern w:val="0"/>
          <w:sz w:val="28"/>
          <w:szCs w:val="28"/>
        </w:rPr>
        <w:t>。</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36、注塑</w:t>
      </w:r>
      <w:proofErr w:type="gramStart"/>
      <w:r>
        <w:rPr>
          <w:rFonts w:ascii="宋体" w:eastAsia="宋体" w:hAnsi="宋体" w:cs="宋体" w:hint="eastAsia"/>
          <w:kern w:val="0"/>
          <w:sz w:val="28"/>
          <w:szCs w:val="28"/>
        </w:rPr>
        <w:t>件防止</w:t>
      </w:r>
      <w:proofErr w:type="gramEnd"/>
      <w:r>
        <w:rPr>
          <w:rFonts w:ascii="宋体" w:eastAsia="宋体" w:hAnsi="宋体" w:cs="宋体" w:hint="eastAsia"/>
          <w:kern w:val="0"/>
          <w:sz w:val="28"/>
          <w:szCs w:val="28"/>
        </w:rPr>
        <w:t>变色工艺。</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37、在不影响自身振动频率的情况下,震动物体的柔性预紧力对其振幅的影响。</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38、产品嵌入式软件的规范性与风险管理。</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39、无线无源技术中的电源管理方法。</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40、口腔设备的管路消毒液,对相关专业知识的掌握和消毒液的配方,以及效果评价缺乏。</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41、有效抑制细菌、生物膜生长的水管材料。</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42、不太受消毒剂影响的医用管线与器件表面材料。</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43、牙科治疗机产品管路压力损耗问题分析。</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lastRenderedPageBreak/>
        <w:t>44、</w:t>
      </w:r>
      <w:proofErr w:type="gramStart"/>
      <w:r>
        <w:rPr>
          <w:rFonts w:ascii="宋体" w:eastAsia="宋体" w:hAnsi="宋体" w:cs="宋体" w:hint="eastAsia"/>
          <w:kern w:val="0"/>
          <w:sz w:val="28"/>
          <w:szCs w:val="28"/>
        </w:rPr>
        <w:t>牙椅导轨</w:t>
      </w:r>
      <w:proofErr w:type="gramEnd"/>
      <w:r>
        <w:rPr>
          <w:rFonts w:ascii="宋体" w:eastAsia="宋体" w:hAnsi="宋体" w:cs="宋体" w:hint="eastAsia"/>
          <w:kern w:val="0"/>
          <w:sz w:val="28"/>
          <w:szCs w:val="28"/>
        </w:rPr>
        <w:t>式俯仰机构运行的平稳性问题。</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45、气负压发生器的降噪问题。</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46、由于采购的磁性材料的离散性大,造成产品的电性能离散性偏大,寻求解决该问题的相关技术。</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47、交叉导轨磨削加工过程中的热变形问题。</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48、导轨沟槽粗糙度(光洁度)提升,从目前0.4提升到0.2。</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49、寻找高效的速冻吸盘工艺及设备。</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50、设计高精度6关节谐波减速器。</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51、纳米复合薄膜新技术在塑料果蔬包装筐上的粘合技术,纳米保鲜果</w:t>
      </w:r>
      <w:proofErr w:type="gramStart"/>
      <w:r>
        <w:rPr>
          <w:rFonts w:asciiTheme="minorEastAsia" w:hAnsiTheme="minorEastAsia" w:cs="宋体" w:hint="eastAsia"/>
          <w:kern w:val="0"/>
          <w:sz w:val="28"/>
          <w:szCs w:val="28"/>
        </w:rPr>
        <w:t>蔬</w:t>
      </w:r>
      <w:proofErr w:type="gramEnd"/>
      <w:r>
        <w:rPr>
          <w:rFonts w:asciiTheme="minorEastAsia" w:hAnsiTheme="minorEastAsia" w:cs="宋体" w:hint="eastAsia"/>
          <w:kern w:val="0"/>
          <w:sz w:val="28"/>
          <w:szCs w:val="28"/>
        </w:rPr>
        <w:t>包装盒的开发应用,研究产品对果蔬的保鮮,延期保质,改变现有原料结构,对内包装和外包装进行 工艺改进的技术和增加产品韧度和强度的技术需求。</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52、需求黑色硬质阳极化零件表面层重新</w:t>
      </w:r>
      <w:proofErr w:type="gramStart"/>
      <w:r>
        <w:rPr>
          <w:rFonts w:asciiTheme="minorEastAsia" w:hAnsiTheme="minorEastAsia" w:cs="宋体" w:hint="eastAsia"/>
          <w:kern w:val="0"/>
          <w:sz w:val="28"/>
          <w:szCs w:val="28"/>
        </w:rPr>
        <w:t>镀复或</w:t>
      </w:r>
      <w:proofErr w:type="gramEnd"/>
      <w:r>
        <w:rPr>
          <w:rFonts w:asciiTheme="minorEastAsia" w:hAnsiTheme="minorEastAsia" w:cs="宋体" w:hint="eastAsia"/>
          <w:kern w:val="0"/>
          <w:sz w:val="28"/>
          <w:szCs w:val="28"/>
        </w:rPr>
        <w:t>刷镀修理技术。</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53、需求镀铬表面划伤、磨损、局部</w:t>
      </w:r>
      <w:proofErr w:type="gramStart"/>
      <w:r>
        <w:rPr>
          <w:rFonts w:asciiTheme="minorEastAsia" w:hAnsiTheme="minorEastAsia" w:cs="宋体" w:hint="eastAsia"/>
          <w:kern w:val="0"/>
          <w:sz w:val="28"/>
          <w:szCs w:val="28"/>
        </w:rPr>
        <w:t>脱铬情况</w:t>
      </w:r>
      <w:proofErr w:type="gramEnd"/>
      <w:r>
        <w:rPr>
          <w:rFonts w:asciiTheme="minorEastAsia" w:hAnsiTheme="minorEastAsia" w:cs="宋体" w:hint="eastAsia"/>
          <w:kern w:val="0"/>
          <w:sz w:val="28"/>
          <w:szCs w:val="28"/>
        </w:rPr>
        <w:t>的简便修复和刷镀修理技术。</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54、需求镀镉表面局部刷镀修理技术。</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55、</w:t>
      </w:r>
      <w:proofErr w:type="gramStart"/>
      <w:r>
        <w:rPr>
          <w:rFonts w:asciiTheme="minorEastAsia" w:hAnsiTheme="minorEastAsia" w:cs="宋体" w:hint="eastAsia"/>
          <w:kern w:val="0"/>
          <w:sz w:val="28"/>
          <w:szCs w:val="28"/>
        </w:rPr>
        <w:t>铝合金锻前加热</w:t>
      </w:r>
      <w:proofErr w:type="gramEnd"/>
      <w:r>
        <w:rPr>
          <w:rFonts w:asciiTheme="minorEastAsia" w:hAnsiTheme="minorEastAsia" w:cs="宋体" w:hint="eastAsia"/>
          <w:kern w:val="0"/>
          <w:sz w:val="28"/>
          <w:szCs w:val="28"/>
        </w:rPr>
        <w:t>工艺技术改造,</w:t>
      </w:r>
      <w:proofErr w:type="gramStart"/>
      <w:r>
        <w:rPr>
          <w:rFonts w:asciiTheme="minorEastAsia" w:hAnsiTheme="minorEastAsia" w:cs="宋体" w:hint="eastAsia"/>
          <w:kern w:val="0"/>
          <w:sz w:val="28"/>
          <w:szCs w:val="28"/>
        </w:rPr>
        <w:t>原有锻前一炉</w:t>
      </w:r>
      <w:proofErr w:type="gramEnd"/>
      <w:r>
        <w:rPr>
          <w:rFonts w:asciiTheme="minorEastAsia" w:hAnsiTheme="minorEastAsia" w:cs="宋体" w:hint="eastAsia"/>
          <w:kern w:val="0"/>
          <w:sz w:val="28"/>
          <w:szCs w:val="28"/>
        </w:rPr>
        <w:t>同时 加热方法已不能满足</w:t>
      </w:r>
      <w:proofErr w:type="gramStart"/>
      <w:r>
        <w:rPr>
          <w:rFonts w:asciiTheme="minorEastAsia" w:hAnsiTheme="minorEastAsia" w:cs="宋体" w:hint="eastAsia"/>
          <w:kern w:val="0"/>
          <w:sz w:val="28"/>
          <w:szCs w:val="28"/>
        </w:rPr>
        <w:t>产品锻前的</w:t>
      </w:r>
      <w:proofErr w:type="gramEnd"/>
      <w:r>
        <w:rPr>
          <w:rFonts w:asciiTheme="minorEastAsia" w:hAnsiTheme="minorEastAsia" w:cs="宋体" w:hint="eastAsia"/>
          <w:kern w:val="0"/>
          <w:sz w:val="28"/>
          <w:szCs w:val="28"/>
        </w:rPr>
        <w:t>质量控制要求,拟改造成履带式连续加热,且增加零件温度实时控制系统。公司需了解改造相关技术要求,在线温控检测方法等技术。</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56、产品修理时需对表面进行清洁,需引进金属零件表面快速除锈技术、胶粘剂和密封剂的快速清除技术、高温积碳的快速清除技术。</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lastRenderedPageBreak/>
        <w:t>57、为提高零件使用寿命,需提高零件表面光洁度,需引进金属零件表面光整技术, 如</w:t>
      </w:r>
      <w:proofErr w:type="gramStart"/>
      <w:r>
        <w:rPr>
          <w:rFonts w:asciiTheme="minorEastAsia" w:hAnsiTheme="minorEastAsia" w:cs="宋体" w:hint="eastAsia"/>
          <w:kern w:val="0"/>
          <w:sz w:val="28"/>
          <w:szCs w:val="28"/>
        </w:rPr>
        <w:t>振动光饰等</w:t>
      </w:r>
      <w:proofErr w:type="gramEnd"/>
      <w:r>
        <w:rPr>
          <w:rFonts w:asciiTheme="minorEastAsia" w:hAnsiTheme="minorEastAsia" w:cs="宋体" w:hint="eastAsia"/>
          <w:kern w:val="0"/>
          <w:sz w:val="28"/>
          <w:szCs w:val="28"/>
        </w:rPr>
        <w:t>。</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58、汽车齿轮等温正火后发现齿轮的组织和性能不稳定,需引入相关技术</w:t>
      </w:r>
      <w:proofErr w:type="gramStart"/>
      <w:r>
        <w:rPr>
          <w:rFonts w:asciiTheme="minorEastAsia" w:hAnsiTheme="minorEastAsia" w:cs="宋体" w:hint="eastAsia"/>
          <w:kern w:val="0"/>
          <w:sz w:val="28"/>
          <w:szCs w:val="28"/>
        </w:rPr>
        <w:t>提升锻后齿轮</w:t>
      </w:r>
      <w:proofErr w:type="gramEnd"/>
      <w:r>
        <w:rPr>
          <w:rFonts w:asciiTheme="minorEastAsia" w:hAnsiTheme="minorEastAsia" w:cs="宋体" w:hint="eastAsia"/>
          <w:kern w:val="0"/>
          <w:sz w:val="28"/>
          <w:szCs w:val="28"/>
        </w:rPr>
        <w:t>正火的组织均匀性和性能稳定性。</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59、钢结构计算机受力分析。车库智能化管理软件设计及应用。</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60、自行车车库机械手设计,传动设计, 结构设计。</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61、碳材料汽车刹车盘抖动问题、炭化裂纹问题时有发生,需求相关解决技术。</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62、膏剂如何转化为霜剂。</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63、雪莲膏的改进提升。</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64、发酵酒酸度的控制。</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65、柿子黄酒的过滤澄清技术。</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66、药食同源产品的开发与应用。</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67、微生物发酵技术和自动化智能化操作技术的问题。</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68、中药提取率高低如何处理。</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69、</w:t>
      </w:r>
      <w:proofErr w:type="gramStart"/>
      <w:r>
        <w:rPr>
          <w:rFonts w:asciiTheme="minorEastAsia" w:hAnsiTheme="minorEastAsia" w:cs="宋体" w:hint="eastAsia"/>
          <w:kern w:val="0"/>
          <w:sz w:val="28"/>
          <w:szCs w:val="28"/>
        </w:rPr>
        <w:t>含决明子</w:t>
      </w:r>
      <w:proofErr w:type="gramEnd"/>
      <w:r>
        <w:rPr>
          <w:rFonts w:asciiTheme="minorEastAsia" w:hAnsiTheme="minorEastAsia" w:cs="宋体" w:hint="eastAsia"/>
          <w:kern w:val="0"/>
          <w:sz w:val="28"/>
          <w:szCs w:val="28"/>
        </w:rPr>
        <w:t>的保健食品,总</w:t>
      </w:r>
      <w:proofErr w:type="gramStart"/>
      <w:r>
        <w:rPr>
          <w:rFonts w:asciiTheme="minorEastAsia" w:hAnsiTheme="minorEastAsia" w:cs="宋体" w:hint="eastAsia"/>
          <w:kern w:val="0"/>
          <w:sz w:val="28"/>
          <w:szCs w:val="28"/>
        </w:rPr>
        <w:t>葸醌</w:t>
      </w:r>
      <w:proofErr w:type="gramEnd"/>
      <w:r>
        <w:rPr>
          <w:rFonts w:asciiTheme="minorEastAsia" w:hAnsiTheme="minorEastAsia" w:cs="宋体" w:hint="eastAsia"/>
          <w:kern w:val="0"/>
          <w:sz w:val="28"/>
          <w:szCs w:val="28"/>
        </w:rPr>
        <w:t>和总黄酮如何同时达到标准要求。</w:t>
      </w:r>
    </w:p>
    <w:p w:rsidR="008002FC" w:rsidRDefault="008002FC" w:rsidP="008002FC">
      <w:pPr>
        <w:ind w:firstLineChars="150" w:firstLine="420"/>
        <w:rPr>
          <w:rFonts w:asciiTheme="minorEastAsia" w:hAnsiTheme="minorEastAsia" w:cs="宋体"/>
          <w:kern w:val="0"/>
          <w:sz w:val="28"/>
          <w:szCs w:val="28"/>
        </w:rPr>
      </w:pPr>
      <w:r>
        <w:rPr>
          <w:rFonts w:asciiTheme="minorEastAsia" w:hAnsiTheme="minorEastAsia" w:cs="宋体" w:hint="eastAsia"/>
          <w:kern w:val="0"/>
          <w:sz w:val="28"/>
          <w:szCs w:val="28"/>
        </w:rPr>
        <w:t>70、永寿中药材良种(耐旱、增产)选育技术和规范化种植技术集成和创新。</w:t>
      </w:r>
    </w:p>
    <w:p w:rsidR="008002FC" w:rsidRDefault="008002FC" w:rsidP="008002FC">
      <w:pPr>
        <w:ind w:firstLineChars="150" w:firstLine="420"/>
        <w:rPr>
          <w:rFonts w:ascii="宋体" w:eastAsia="宋体" w:hAnsi="宋体" w:cs="宋体"/>
          <w:kern w:val="0"/>
          <w:sz w:val="28"/>
          <w:szCs w:val="28"/>
        </w:rPr>
      </w:pPr>
      <w:r>
        <w:rPr>
          <w:rFonts w:asciiTheme="minorEastAsia" w:hAnsiTheme="minorEastAsia" w:cs="宋体" w:hint="eastAsia"/>
          <w:kern w:val="0"/>
          <w:sz w:val="28"/>
          <w:szCs w:val="28"/>
        </w:rPr>
        <w:t>71、</w:t>
      </w:r>
      <w:r>
        <w:rPr>
          <w:rFonts w:ascii="宋体" w:eastAsia="宋体" w:hAnsi="宋体" w:cs="宋体"/>
          <w:kern w:val="0"/>
          <w:sz w:val="28"/>
          <w:szCs w:val="28"/>
        </w:rPr>
        <w:t>新型饲料添加剂载体节能降耗加工技术</w:t>
      </w:r>
      <w:r>
        <w:rPr>
          <w:rFonts w:ascii="宋体" w:eastAsia="宋体" w:hAnsi="宋体" w:cs="宋体" w:hint="eastAsia"/>
          <w:kern w:val="0"/>
          <w:sz w:val="28"/>
          <w:szCs w:val="28"/>
        </w:rPr>
        <w:t>。</w:t>
      </w:r>
    </w:p>
    <w:p w:rsidR="008002FC" w:rsidRDefault="008002FC" w:rsidP="008002FC">
      <w:pPr>
        <w:ind w:firstLineChars="150" w:firstLine="420"/>
        <w:rPr>
          <w:rFonts w:ascii="宋体" w:eastAsia="宋体" w:hAnsi="宋体" w:cs="宋体"/>
          <w:kern w:val="0"/>
          <w:sz w:val="28"/>
          <w:szCs w:val="28"/>
        </w:rPr>
      </w:pPr>
      <w:r>
        <w:rPr>
          <w:rFonts w:ascii="宋体" w:eastAsia="宋体" w:hAnsi="宋体" w:cs="宋体" w:hint="eastAsia"/>
          <w:kern w:val="0"/>
          <w:sz w:val="28"/>
          <w:szCs w:val="28"/>
        </w:rPr>
        <w:t>72、</w:t>
      </w:r>
      <w:r>
        <w:rPr>
          <w:rFonts w:ascii="宋体" w:eastAsia="宋体" w:hAnsi="宋体" w:cs="宋体"/>
          <w:kern w:val="0"/>
          <w:sz w:val="28"/>
          <w:szCs w:val="28"/>
        </w:rPr>
        <w:t>蛋白酶、</w:t>
      </w:r>
      <w:proofErr w:type="gramStart"/>
      <w:r>
        <w:rPr>
          <w:rFonts w:ascii="宋体" w:eastAsia="宋体" w:hAnsi="宋体" w:cs="宋体"/>
          <w:kern w:val="0"/>
          <w:sz w:val="28"/>
          <w:szCs w:val="28"/>
        </w:rPr>
        <w:t>低聚木</w:t>
      </w:r>
      <w:r>
        <w:rPr>
          <w:rFonts w:ascii="宋体" w:eastAsia="宋体" w:hAnsi="宋体" w:cs="宋体" w:hint="eastAsia"/>
          <w:kern w:val="0"/>
          <w:sz w:val="28"/>
          <w:szCs w:val="28"/>
        </w:rPr>
        <w:t>糖</w:t>
      </w:r>
      <w:proofErr w:type="gramEnd"/>
      <w:r>
        <w:rPr>
          <w:rFonts w:ascii="宋体" w:eastAsia="宋体" w:hAnsi="宋体" w:cs="宋体"/>
          <w:kern w:val="0"/>
          <w:sz w:val="28"/>
          <w:szCs w:val="28"/>
        </w:rPr>
        <w:t>等抗结块剂的性能测试、生产、加工、改进技术</w:t>
      </w:r>
      <w:r>
        <w:rPr>
          <w:rFonts w:ascii="宋体" w:eastAsia="宋体" w:hAnsi="宋体" w:cs="宋体" w:hint="eastAsia"/>
          <w:kern w:val="0"/>
          <w:sz w:val="28"/>
          <w:szCs w:val="28"/>
        </w:rPr>
        <w:t>。</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73、</w:t>
      </w:r>
      <w:r>
        <w:rPr>
          <w:rFonts w:ascii="宋体" w:eastAsia="宋体" w:hAnsi="宋体" w:cs="宋体"/>
          <w:kern w:val="0"/>
          <w:sz w:val="28"/>
          <w:szCs w:val="28"/>
        </w:rPr>
        <w:t>干法造粒设备生产产品成</w:t>
      </w:r>
      <w:proofErr w:type="gramStart"/>
      <w:r>
        <w:rPr>
          <w:rFonts w:ascii="宋体" w:eastAsia="宋体" w:hAnsi="宋体" w:cs="宋体"/>
          <w:kern w:val="0"/>
          <w:sz w:val="28"/>
          <w:szCs w:val="28"/>
        </w:rPr>
        <w:t>粒问题</w:t>
      </w:r>
      <w:proofErr w:type="gramEnd"/>
      <w:r>
        <w:rPr>
          <w:rFonts w:ascii="宋体" w:eastAsia="宋体" w:hAnsi="宋体" w:cs="宋体"/>
          <w:kern w:val="0"/>
          <w:sz w:val="28"/>
          <w:szCs w:val="28"/>
        </w:rPr>
        <w:t>及产品干燥设备配套问题</w:t>
      </w:r>
      <w:r>
        <w:rPr>
          <w:rFonts w:ascii="宋体" w:eastAsia="宋体" w:hAnsi="宋体" w:cs="宋体" w:hint="eastAsia"/>
          <w:kern w:val="0"/>
          <w:sz w:val="28"/>
          <w:szCs w:val="28"/>
        </w:rPr>
        <w:t>。</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lastRenderedPageBreak/>
        <w:t>74</w:t>
      </w:r>
      <w:r>
        <w:rPr>
          <w:rFonts w:ascii="宋体" w:eastAsia="宋体" w:hAnsi="宋体" w:cs="宋体"/>
          <w:kern w:val="0"/>
          <w:sz w:val="28"/>
          <w:szCs w:val="28"/>
        </w:rPr>
        <w:t>、</w:t>
      </w:r>
      <w:proofErr w:type="gramStart"/>
      <w:r>
        <w:rPr>
          <w:rFonts w:ascii="宋体" w:eastAsia="宋体" w:hAnsi="宋体" w:cs="宋体"/>
          <w:kern w:val="0"/>
          <w:sz w:val="28"/>
          <w:szCs w:val="28"/>
        </w:rPr>
        <w:t>食品级耐高温</w:t>
      </w:r>
      <w:proofErr w:type="gramEnd"/>
      <w:r>
        <w:rPr>
          <w:rFonts w:ascii="宋体" w:eastAsia="宋体" w:hAnsi="宋体" w:cs="宋体"/>
          <w:kern w:val="0"/>
          <w:sz w:val="28"/>
          <w:szCs w:val="28"/>
        </w:rPr>
        <w:t>(550℃)有机粘合剂生产加工技术</w:t>
      </w:r>
      <w:r>
        <w:rPr>
          <w:rFonts w:ascii="宋体" w:eastAsia="宋体" w:hAnsi="宋体" w:cs="宋体" w:hint="eastAsia"/>
          <w:kern w:val="0"/>
          <w:sz w:val="28"/>
          <w:szCs w:val="28"/>
        </w:rPr>
        <w:t>。</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75、柿子单宁的提取工艺及即食柿子产品的研发。</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76、与生产厂家联合开发啤酒罐装设备，市场没有现成设备。</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77、小麦啤酒生产工艺,水质的软化处理。</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78、为金属材料改性。合金新材料的应用以及新型功能性(减磨润滑方面)的应用。金属表面处理达到减磨润滑效果。</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 xml:space="preserve">79、自动包装线过机率与过机速度的提高。 </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80、逆向上光、</w:t>
      </w:r>
      <w:proofErr w:type="gramStart"/>
      <w:r>
        <w:rPr>
          <w:rFonts w:ascii="宋体" w:eastAsia="宋体" w:hAnsi="宋体" w:cs="宋体" w:hint="eastAsia"/>
          <w:kern w:val="0"/>
          <w:sz w:val="28"/>
          <w:szCs w:val="28"/>
        </w:rPr>
        <w:t>定位烫等特殊</w:t>
      </w:r>
      <w:proofErr w:type="gramEnd"/>
      <w:r>
        <w:rPr>
          <w:rFonts w:ascii="宋体" w:eastAsia="宋体" w:hAnsi="宋体" w:cs="宋体" w:hint="eastAsia"/>
          <w:kern w:val="0"/>
          <w:sz w:val="28"/>
          <w:szCs w:val="28"/>
        </w:rPr>
        <w:t>工艺。</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81、药品、食品包装的防伪工艺。</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82、需求更新的</w:t>
      </w:r>
      <w:proofErr w:type="gramStart"/>
      <w:r>
        <w:rPr>
          <w:rFonts w:ascii="宋体" w:eastAsia="宋体" w:hAnsi="宋体" w:cs="宋体" w:hint="eastAsia"/>
          <w:kern w:val="0"/>
          <w:sz w:val="28"/>
          <w:szCs w:val="28"/>
        </w:rPr>
        <w:t>分散/</w:t>
      </w:r>
      <w:proofErr w:type="gramEnd"/>
      <w:r>
        <w:rPr>
          <w:rFonts w:ascii="宋体" w:eastAsia="宋体" w:hAnsi="宋体" w:cs="宋体" w:hint="eastAsia"/>
          <w:kern w:val="0"/>
          <w:sz w:val="28"/>
          <w:szCs w:val="28"/>
        </w:rPr>
        <w:t>还原印染工艺,同时筛选出防红外染料。</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83、</w:t>
      </w:r>
      <w:r>
        <w:rPr>
          <w:rFonts w:ascii="宋体" w:eastAsia="宋体" w:hAnsi="宋体" w:cs="宋体"/>
          <w:kern w:val="0"/>
          <w:sz w:val="28"/>
          <w:szCs w:val="28"/>
        </w:rPr>
        <w:t>企业需求特种纤维,无机纤维和有机纤维方面的技术</w:t>
      </w:r>
      <w:r>
        <w:rPr>
          <w:rFonts w:ascii="宋体" w:eastAsia="宋体" w:hAnsi="宋体" w:cs="宋体" w:hint="eastAsia"/>
          <w:kern w:val="0"/>
          <w:sz w:val="28"/>
          <w:szCs w:val="28"/>
        </w:rPr>
        <w:t>。</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84、中波发射天线高频绝缘瓷生产工艺。</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85、工业现场总线自动化产品集成技术难题; 超大功率电机故障预警与诊断难题。</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86、提高瓷料耐髙温焊接性能;寻求氧化锌压敏电阻器无铅高温焊接工艺。</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87、配套工艺(发酵、专用冻干)设备采用先进技术、设备需求。</w:t>
      </w: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88、薯类配料的加入、发酵速度的提升、冻干技术的提升。</w:t>
      </w:r>
    </w:p>
    <w:p w:rsidR="008002FC" w:rsidRDefault="008002FC" w:rsidP="008002FC">
      <w:pPr>
        <w:tabs>
          <w:tab w:val="left" w:pos="993"/>
        </w:tabs>
        <w:ind w:firstLineChars="150" w:firstLine="420"/>
        <w:rPr>
          <w:rFonts w:ascii="宋体" w:eastAsia="宋体" w:hAnsi="宋体" w:cs="宋体"/>
          <w:kern w:val="0"/>
          <w:sz w:val="28"/>
          <w:szCs w:val="28"/>
        </w:rPr>
      </w:pPr>
    </w:p>
    <w:p w:rsidR="008002FC" w:rsidRDefault="008002FC" w:rsidP="008002FC">
      <w:pPr>
        <w:tabs>
          <w:tab w:val="left" w:pos="993"/>
        </w:tabs>
        <w:ind w:firstLineChars="150" w:firstLine="420"/>
        <w:rPr>
          <w:rFonts w:ascii="宋体" w:eastAsia="宋体" w:hAnsi="宋体" w:cs="宋体"/>
          <w:kern w:val="0"/>
          <w:sz w:val="28"/>
          <w:szCs w:val="28"/>
        </w:rPr>
      </w:pPr>
    </w:p>
    <w:p w:rsidR="008002FC" w:rsidRDefault="008002FC" w:rsidP="008002FC">
      <w:pPr>
        <w:tabs>
          <w:tab w:val="left" w:pos="993"/>
        </w:tabs>
        <w:ind w:firstLineChars="150" w:firstLine="420"/>
        <w:rPr>
          <w:rFonts w:ascii="宋体" w:eastAsia="宋体" w:hAnsi="宋体" w:cs="宋体"/>
          <w:kern w:val="0"/>
          <w:sz w:val="28"/>
          <w:szCs w:val="28"/>
        </w:rPr>
      </w:pPr>
    </w:p>
    <w:p w:rsidR="008002FC" w:rsidRDefault="008002FC" w:rsidP="008002FC">
      <w:pPr>
        <w:tabs>
          <w:tab w:val="left" w:pos="993"/>
        </w:tabs>
        <w:ind w:firstLineChars="150" w:firstLine="420"/>
        <w:rPr>
          <w:rFonts w:ascii="宋体" w:eastAsia="宋体" w:hAnsi="宋体" w:cs="宋体"/>
          <w:kern w:val="0"/>
          <w:sz w:val="28"/>
          <w:szCs w:val="28"/>
        </w:rPr>
      </w:pP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lastRenderedPageBreak/>
        <w:t>附表</w:t>
      </w:r>
    </w:p>
    <w:p w:rsidR="008002FC" w:rsidRDefault="008002FC" w:rsidP="008002FC">
      <w:pPr>
        <w:tabs>
          <w:tab w:val="left" w:pos="993"/>
        </w:tabs>
        <w:rPr>
          <w:rFonts w:ascii="宋体" w:eastAsia="宋体" w:hAnsi="宋体" w:cs="宋体"/>
          <w:b/>
          <w:bCs/>
          <w:kern w:val="0"/>
          <w:sz w:val="32"/>
          <w:szCs w:val="32"/>
        </w:rPr>
      </w:pPr>
      <w:r>
        <w:rPr>
          <w:rFonts w:ascii="宋体" w:eastAsia="宋体" w:hAnsi="宋体" w:cs="宋体" w:hint="eastAsia"/>
          <w:b/>
          <w:bCs/>
          <w:kern w:val="0"/>
          <w:sz w:val="32"/>
          <w:szCs w:val="32"/>
        </w:rPr>
        <w:t xml:space="preserve">   对接项目汇总表</w:t>
      </w:r>
    </w:p>
    <w:p w:rsidR="008002FC" w:rsidRDefault="008002FC" w:rsidP="008002FC">
      <w:pPr>
        <w:tabs>
          <w:tab w:val="left" w:pos="993"/>
        </w:tabs>
        <w:rPr>
          <w:rFonts w:ascii="宋体" w:eastAsia="宋体" w:hAnsi="宋体" w:cs="宋体"/>
          <w:kern w:val="0"/>
          <w:sz w:val="28"/>
          <w:szCs w:val="28"/>
          <w:u w:val="single"/>
        </w:rPr>
      </w:pPr>
      <w:r>
        <w:rPr>
          <w:rFonts w:ascii="宋体" w:eastAsia="宋体" w:hAnsi="宋体" w:cs="宋体" w:hint="eastAsia"/>
          <w:kern w:val="0"/>
          <w:sz w:val="28"/>
          <w:szCs w:val="28"/>
        </w:rPr>
        <w:t>填报部门（公章）: 填报时间：</w:t>
      </w:r>
    </w:p>
    <w:tbl>
      <w:tblPr>
        <w:tblStyle w:val="a3"/>
        <w:tblW w:w="8680" w:type="dxa"/>
        <w:tblLayout w:type="fixed"/>
        <w:tblLook w:val="04A0"/>
      </w:tblPr>
      <w:tblGrid>
        <w:gridCol w:w="459"/>
        <w:gridCol w:w="1245"/>
        <w:gridCol w:w="4170"/>
        <w:gridCol w:w="1110"/>
        <w:gridCol w:w="870"/>
        <w:gridCol w:w="826"/>
      </w:tblGrid>
      <w:tr w:rsidR="008002FC" w:rsidTr="00571922">
        <w:trPr>
          <w:trHeight w:val="1307"/>
        </w:trPr>
        <w:tc>
          <w:tcPr>
            <w:tcW w:w="459" w:type="dxa"/>
            <w:vAlign w:val="center"/>
          </w:tcPr>
          <w:p w:rsidR="008002FC" w:rsidRDefault="008002FC" w:rsidP="00571922">
            <w:pPr>
              <w:tabs>
                <w:tab w:val="left" w:pos="993"/>
              </w:tabs>
              <w:jc w:val="center"/>
              <w:rPr>
                <w:rFonts w:ascii="宋体" w:eastAsia="宋体" w:hAnsi="宋体" w:cs="宋体"/>
                <w:sz w:val="28"/>
                <w:szCs w:val="28"/>
              </w:rPr>
            </w:pPr>
            <w:r>
              <w:rPr>
                <w:rFonts w:ascii="宋体" w:eastAsia="宋体" w:hAnsi="宋体" w:cs="宋体" w:hint="eastAsia"/>
                <w:sz w:val="28"/>
                <w:szCs w:val="28"/>
              </w:rPr>
              <w:t>序号</w:t>
            </w:r>
          </w:p>
        </w:tc>
        <w:tc>
          <w:tcPr>
            <w:tcW w:w="1245" w:type="dxa"/>
            <w:vAlign w:val="center"/>
          </w:tcPr>
          <w:p w:rsidR="008002FC" w:rsidRDefault="008002FC" w:rsidP="00571922">
            <w:pPr>
              <w:tabs>
                <w:tab w:val="left" w:pos="993"/>
              </w:tabs>
              <w:jc w:val="center"/>
              <w:rPr>
                <w:rFonts w:ascii="宋体" w:eastAsia="宋体" w:hAnsi="宋体" w:cs="宋体"/>
                <w:sz w:val="28"/>
                <w:szCs w:val="28"/>
              </w:rPr>
            </w:pPr>
            <w:r>
              <w:rPr>
                <w:rFonts w:ascii="宋体" w:eastAsia="宋体" w:hAnsi="宋体" w:cs="宋体" w:hint="eastAsia"/>
                <w:sz w:val="28"/>
                <w:szCs w:val="28"/>
              </w:rPr>
              <w:t>对接项目序号</w:t>
            </w:r>
          </w:p>
        </w:tc>
        <w:tc>
          <w:tcPr>
            <w:tcW w:w="4170" w:type="dxa"/>
            <w:vAlign w:val="center"/>
          </w:tcPr>
          <w:p w:rsidR="008002FC" w:rsidRDefault="008002FC" w:rsidP="00571922">
            <w:pPr>
              <w:tabs>
                <w:tab w:val="left" w:pos="993"/>
              </w:tabs>
              <w:jc w:val="center"/>
              <w:rPr>
                <w:rFonts w:ascii="宋体" w:eastAsia="宋体" w:hAnsi="宋体" w:cs="宋体"/>
                <w:sz w:val="28"/>
                <w:szCs w:val="28"/>
              </w:rPr>
            </w:pPr>
            <w:r>
              <w:rPr>
                <w:rFonts w:ascii="宋体" w:eastAsia="宋体" w:hAnsi="宋体" w:cs="宋体" w:hint="eastAsia"/>
                <w:sz w:val="28"/>
                <w:szCs w:val="28"/>
              </w:rPr>
              <w:t>对接项目名称</w:t>
            </w:r>
          </w:p>
        </w:tc>
        <w:tc>
          <w:tcPr>
            <w:tcW w:w="1110" w:type="dxa"/>
            <w:vAlign w:val="center"/>
          </w:tcPr>
          <w:p w:rsidR="008002FC" w:rsidRDefault="008002FC" w:rsidP="00571922">
            <w:pPr>
              <w:tabs>
                <w:tab w:val="left" w:pos="993"/>
              </w:tabs>
              <w:jc w:val="center"/>
              <w:rPr>
                <w:rFonts w:ascii="宋体" w:eastAsia="宋体" w:hAnsi="宋体" w:cs="宋体"/>
                <w:sz w:val="28"/>
                <w:szCs w:val="28"/>
              </w:rPr>
            </w:pPr>
            <w:r>
              <w:rPr>
                <w:rFonts w:ascii="宋体" w:eastAsia="宋体" w:hAnsi="宋体" w:cs="宋体" w:hint="eastAsia"/>
                <w:sz w:val="28"/>
                <w:szCs w:val="28"/>
              </w:rPr>
              <w:t>负责人</w:t>
            </w:r>
          </w:p>
        </w:tc>
        <w:tc>
          <w:tcPr>
            <w:tcW w:w="870" w:type="dxa"/>
            <w:vAlign w:val="center"/>
          </w:tcPr>
          <w:p w:rsidR="008002FC" w:rsidRDefault="008002FC" w:rsidP="00571922">
            <w:pPr>
              <w:tabs>
                <w:tab w:val="left" w:pos="993"/>
              </w:tabs>
              <w:jc w:val="center"/>
              <w:rPr>
                <w:rFonts w:ascii="宋体" w:eastAsia="宋体" w:hAnsi="宋体" w:cs="宋体"/>
                <w:sz w:val="28"/>
                <w:szCs w:val="28"/>
              </w:rPr>
            </w:pPr>
            <w:r>
              <w:rPr>
                <w:rFonts w:ascii="宋体" w:eastAsia="宋体" w:hAnsi="宋体" w:cs="宋体" w:hint="eastAsia"/>
                <w:sz w:val="28"/>
                <w:szCs w:val="28"/>
              </w:rPr>
              <w:t>联系</w:t>
            </w:r>
          </w:p>
          <w:p w:rsidR="008002FC" w:rsidRDefault="008002FC" w:rsidP="00571922">
            <w:pPr>
              <w:tabs>
                <w:tab w:val="left" w:pos="993"/>
              </w:tabs>
              <w:jc w:val="center"/>
              <w:rPr>
                <w:rFonts w:ascii="宋体" w:eastAsia="宋体" w:hAnsi="宋体" w:cs="宋体"/>
                <w:sz w:val="28"/>
                <w:szCs w:val="28"/>
              </w:rPr>
            </w:pPr>
            <w:r>
              <w:rPr>
                <w:rFonts w:ascii="宋体" w:eastAsia="宋体" w:hAnsi="宋体" w:cs="宋体" w:hint="eastAsia"/>
                <w:sz w:val="28"/>
                <w:szCs w:val="28"/>
              </w:rPr>
              <w:t>电话</w:t>
            </w:r>
          </w:p>
        </w:tc>
        <w:tc>
          <w:tcPr>
            <w:tcW w:w="826" w:type="dxa"/>
            <w:vAlign w:val="center"/>
          </w:tcPr>
          <w:p w:rsidR="008002FC" w:rsidRDefault="008002FC" w:rsidP="00571922">
            <w:pPr>
              <w:tabs>
                <w:tab w:val="left" w:pos="993"/>
              </w:tabs>
              <w:jc w:val="center"/>
              <w:rPr>
                <w:rFonts w:ascii="宋体" w:eastAsia="宋体" w:hAnsi="宋体" w:cs="宋体"/>
                <w:sz w:val="28"/>
                <w:szCs w:val="28"/>
              </w:rPr>
            </w:pPr>
            <w:r>
              <w:rPr>
                <w:rFonts w:ascii="宋体" w:eastAsia="宋体" w:hAnsi="宋体" w:cs="宋体" w:hint="eastAsia"/>
                <w:sz w:val="28"/>
                <w:szCs w:val="28"/>
              </w:rPr>
              <w:t>备注</w:t>
            </w:r>
          </w:p>
        </w:tc>
      </w:tr>
      <w:tr w:rsidR="008002FC" w:rsidTr="00571922">
        <w:trPr>
          <w:trHeight w:val="659"/>
        </w:trPr>
        <w:tc>
          <w:tcPr>
            <w:tcW w:w="459" w:type="dxa"/>
          </w:tcPr>
          <w:p w:rsidR="008002FC" w:rsidRDefault="008002FC" w:rsidP="00571922">
            <w:pPr>
              <w:tabs>
                <w:tab w:val="left" w:pos="993"/>
              </w:tabs>
              <w:rPr>
                <w:rFonts w:ascii="宋体" w:eastAsia="宋体" w:hAnsi="宋体" w:cs="宋体"/>
                <w:sz w:val="28"/>
                <w:szCs w:val="28"/>
              </w:rPr>
            </w:pPr>
            <w:r>
              <w:rPr>
                <w:rFonts w:ascii="宋体" w:eastAsia="宋体" w:hAnsi="宋体" w:cs="宋体" w:hint="eastAsia"/>
                <w:sz w:val="28"/>
                <w:szCs w:val="28"/>
              </w:rPr>
              <w:t>1</w:t>
            </w:r>
          </w:p>
        </w:tc>
        <w:tc>
          <w:tcPr>
            <w:tcW w:w="1245" w:type="dxa"/>
          </w:tcPr>
          <w:p w:rsidR="008002FC" w:rsidRDefault="008002FC" w:rsidP="00571922">
            <w:pPr>
              <w:tabs>
                <w:tab w:val="left" w:pos="993"/>
              </w:tabs>
              <w:rPr>
                <w:rFonts w:ascii="宋体" w:eastAsia="宋体" w:hAnsi="宋体" w:cs="宋体"/>
                <w:sz w:val="28"/>
                <w:szCs w:val="28"/>
              </w:rPr>
            </w:pPr>
          </w:p>
        </w:tc>
        <w:tc>
          <w:tcPr>
            <w:tcW w:w="4170" w:type="dxa"/>
          </w:tcPr>
          <w:p w:rsidR="008002FC" w:rsidRDefault="008002FC" w:rsidP="00571922">
            <w:pPr>
              <w:tabs>
                <w:tab w:val="left" w:pos="993"/>
              </w:tabs>
              <w:rPr>
                <w:rFonts w:ascii="宋体" w:eastAsia="宋体" w:hAnsi="宋体" w:cs="宋体"/>
                <w:sz w:val="28"/>
                <w:szCs w:val="28"/>
              </w:rPr>
            </w:pPr>
          </w:p>
        </w:tc>
        <w:tc>
          <w:tcPr>
            <w:tcW w:w="1110" w:type="dxa"/>
          </w:tcPr>
          <w:p w:rsidR="008002FC" w:rsidRDefault="008002FC" w:rsidP="00571922">
            <w:pPr>
              <w:tabs>
                <w:tab w:val="left" w:pos="993"/>
              </w:tabs>
              <w:rPr>
                <w:rFonts w:ascii="宋体" w:eastAsia="宋体" w:hAnsi="宋体" w:cs="宋体"/>
                <w:sz w:val="28"/>
                <w:szCs w:val="28"/>
              </w:rPr>
            </w:pPr>
          </w:p>
        </w:tc>
        <w:tc>
          <w:tcPr>
            <w:tcW w:w="870" w:type="dxa"/>
          </w:tcPr>
          <w:p w:rsidR="008002FC" w:rsidRDefault="008002FC" w:rsidP="00571922">
            <w:pPr>
              <w:tabs>
                <w:tab w:val="left" w:pos="993"/>
              </w:tabs>
              <w:rPr>
                <w:rFonts w:ascii="宋体" w:eastAsia="宋体" w:hAnsi="宋体" w:cs="宋体"/>
                <w:sz w:val="28"/>
                <w:szCs w:val="28"/>
              </w:rPr>
            </w:pPr>
          </w:p>
        </w:tc>
        <w:tc>
          <w:tcPr>
            <w:tcW w:w="826" w:type="dxa"/>
          </w:tcPr>
          <w:p w:rsidR="008002FC" w:rsidRDefault="008002FC" w:rsidP="00571922">
            <w:pPr>
              <w:tabs>
                <w:tab w:val="left" w:pos="993"/>
              </w:tabs>
              <w:rPr>
                <w:rFonts w:ascii="宋体" w:eastAsia="宋体" w:hAnsi="宋体" w:cs="宋体"/>
                <w:sz w:val="28"/>
                <w:szCs w:val="28"/>
              </w:rPr>
            </w:pPr>
          </w:p>
        </w:tc>
      </w:tr>
      <w:tr w:rsidR="008002FC" w:rsidTr="00571922">
        <w:trPr>
          <w:trHeight w:val="659"/>
        </w:trPr>
        <w:tc>
          <w:tcPr>
            <w:tcW w:w="459" w:type="dxa"/>
          </w:tcPr>
          <w:p w:rsidR="008002FC" w:rsidRDefault="008002FC" w:rsidP="00571922">
            <w:pPr>
              <w:tabs>
                <w:tab w:val="left" w:pos="993"/>
              </w:tabs>
              <w:rPr>
                <w:rFonts w:ascii="宋体" w:eastAsia="宋体" w:hAnsi="宋体" w:cs="宋体"/>
                <w:sz w:val="28"/>
                <w:szCs w:val="28"/>
              </w:rPr>
            </w:pPr>
            <w:r>
              <w:rPr>
                <w:rFonts w:ascii="宋体" w:eastAsia="宋体" w:hAnsi="宋体" w:cs="宋体" w:hint="eastAsia"/>
                <w:sz w:val="28"/>
                <w:szCs w:val="28"/>
              </w:rPr>
              <w:t>2</w:t>
            </w:r>
          </w:p>
        </w:tc>
        <w:tc>
          <w:tcPr>
            <w:tcW w:w="1245" w:type="dxa"/>
          </w:tcPr>
          <w:p w:rsidR="008002FC" w:rsidRDefault="008002FC" w:rsidP="00571922">
            <w:pPr>
              <w:tabs>
                <w:tab w:val="left" w:pos="993"/>
              </w:tabs>
              <w:rPr>
                <w:rFonts w:ascii="宋体" w:eastAsia="宋体" w:hAnsi="宋体" w:cs="宋体"/>
                <w:sz w:val="28"/>
                <w:szCs w:val="28"/>
              </w:rPr>
            </w:pPr>
          </w:p>
        </w:tc>
        <w:tc>
          <w:tcPr>
            <w:tcW w:w="4170" w:type="dxa"/>
          </w:tcPr>
          <w:p w:rsidR="008002FC" w:rsidRDefault="008002FC" w:rsidP="00571922">
            <w:pPr>
              <w:tabs>
                <w:tab w:val="left" w:pos="993"/>
              </w:tabs>
              <w:rPr>
                <w:rFonts w:ascii="宋体" w:eastAsia="宋体" w:hAnsi="宋体" w:cs="宋体"/>
                <w:sz w:val="28"/>
                <w:szCs w:val="28"/>
              </w:rPr>
            </w:pPr>
          </w:p>
        </w:tc>
        <w:tc>
          <w:tcPr>
            <w:tcW w:w="1110" w:type="dxa"/>
          </w:tcPr>
          <w:p w:rsidR="008002FC" w:rsidRDefault="008002FC" w:rsidP="00571922">
            <w:pPr>
              <w:tabs>
                <w:tab w:val="left" w:pos="993"/>
              </w:tabs>
              <w:rPr>
                <w:rFonts w:ascii="宋体" w:eastAsia="宋体" w:hAnsi="宋体" w:cs="宋体"/>
                <w:sz w:val="28"/>
                <w:szCs w:val="28"/>
              </w:rPr>
            </w:pPr>
          </w:p>
        </w:tc>
        <w:tc>
          <w:tcPr>
            <w:tcW w:w="870" w:type="dxa"/>
          </w:tcPr>
          <w:p w:rsidR="008002FC" w:rsidRDefault="008002FC" w:rsidP="00571922">
            <w:pPr>
              <w:tabs>
                <w:tab w:val="left" w:pos="993"/>
              </w:tabs>
              <w:rPr>
                <w:rFonts w:ascii="宋体" w:eastAsia="宋体" w:hAnsi="宋体" w:cs="宋体"/>
                <w:sz w:val="28"/>
                <w:szCs w:val="28"/>
              </w:rPr>
            </w:pPr>
          </w:p>
        </w:tc>
        <w:tc>
          <w:tcPr>
            <w:tcW w:w="826" w:type="dxa"/>
          </w:tcPr>
          <w:p w:rsidR="008002FC" w:rsidRDefault="008002FC" w:rsidP="00571922">
            <w:pPr>
              <w:tabs>
                <w:tab w:val="left" w:pos="993"/>
              </w:tabs>
              <w:rPr>
                <w:rFonts w:ascii="宋体" w:eastAsia="宋体" w:hAnsi="宋体" w:cs="宋体"/>
                <w:sz w:val="28"/>
                <w:szCs w:val="28"/>
              </w:rPr>
            </w:pPr>
          </w:p>
        </w:tc>
      </w:tr>
      <w:tr w:rsidR="008002FC" w:rsidTr="00571922">
        <w:trPr>
          <w:trHeight w:val="659"/>
        </w:trPr>
        <w:tc>
          <w:tcPr>
            <w:tcW w:w="459" w:type="dxa"/>
          </w:tcPr>
          <w:p w:rsidR="008002FC" w:rsidRDefault="008002FC" w:rsidP="00571922">
            <w:pPr>
              <w:tabs>
                <w:tab w:val="left" w:pos="993"/>
              </w:tabs>
              <w:rPr>
                <w:rFonts w:ascii="宋体" w:eastAsia="宋体" w:hAnsi="宋体" w:cs="宋体"/>
                <w:sz w:val="28"/>
                <w:szCs w:val="28"/>
              </w:rPr>
            </w:pPr>
            <w:r>
              <w:rPr>
                <w:rFonts w:ascii="宋体" w:eastAsia="宋体" w:hAnsi="宋体" w:cs="宋体" w:hint="eastAsia"/>
                <w:sz w:val="28"/>
                <w:szCs w:val="28"/>
              </w:rPr>
              <w:t>3</w:t>
            </w:r>
          </w:p>
        </w:tc>
        <w:tc>
          <w:tcPr>
            <w:tcW w:w="1245" w:type="dxa"/>
          </w:tcPr>
          <w:p w:rsidR="008002FC" w:rsidRDefault="008002FC" w:rsidP="00571922">
            <w:pPr>
              <w:tabs>
                <w:tab w:val="left" w:pos="993"/>
              </w:tabs>
              <w:rPr>
                <w:rFonts w:ascii="宋体" w:eastAsia="宋体" w:hAnsi="宋体" w:cs="宋体"/>
                <w:sz w:val="28"/>
                <w:szCs w:val="28"/>
              </w:rPr>
            </w:pPr>
          </w:p>
        </w:tc>
        <w:tc>
          <w:tcPr>
            <w:tcW w:w="4170" w:type="dxa"/>
          </w:tcPr>
          <w:p w:rsidR="008002FC" w:rsidRDefault="008002FC" w:rsidP="00571922">
            <w:pPr>
              <w:tabs>
                <w:tab w:val="left" w:pos="993"/>
              </w:tabs>
              <w:rPr>
                <w:rFonts w:ascii="宋体" w:eastAsia="宋体" w:hAnsi="宋体" w:cs="宋体"/>
                <w:sz w:val="28"/>
                <w:szCs w:val="28"/>
              </w:rPr>
            </w:pPr>
          </w:p>
        </w:tc>
        <w:tc>
          <w:tcPr>
            <w:tcW w:w="1110" w:type="dxa"/>
          </w:tcPr>
          <w:p w:rsidR="008002FC" w:rsidRDefault="008002FC" w:rsidP="00571922">
            <w:pPr>
              <w:tabs>
                <w:tab w:val="left" w:pos="993"/>
              </w:tabs>
              <w:rPr>
                <w:rFonts w:ascii="宋体" w:eastAsia="宋体" w:hAnsi="宋体" w:cs="宋体"/>
                <w:sz w:val="28"/>
                <w:szCs w:val="28"/>
              </w:rPr>
            </w:pPr>
          </w:p>
        </w:tc>
        <w:tc>
          <w:tcPr>
            <w:tcW w:w="870" w:type="dxa"/>
          </w:tcPr>
          <w:p w:rsidR="008002FC" w:rsidRDefault="008002FC" w:rsidP="00571922">
            <w:pPr>
              <w:tabs>
                <w:tab w:val="left" w:pos="993"/>
              </w:tabs>
              <w:rPr>
                <w:rFonts w:ascii="宋体" w:eastAsia="宋体" w:hAnsi="宋体" w:cs="宋体"/>
                <w:sz w:val="28"/>
                <w:szCs w:val="28"/>
              </w:rPr>
            </w:pPr>
          </w:p>
        </w:tc>
        <w:tc>
          <w:tcPr>
            <w:tcW w:w="826" w:type="dxa"/>
          </w:tcPr>
          <w:p w:rsidR="008002FC" w:rsidRDefault="008002FC" w:rsidP="00571922">
            <w:pPr>
              <w:tabs>
                <w:tab w:val="left" w:pos="993"/>
              </w:tabs>
              <w:rPr>
                <w:rFonts w:ascii="宋体" w:eastAsia="宋体" w:hAnsi="宋体" w:cs="宋体"/>
                <w:sz w:val="28"/>
                <w:szCs w:val="28"/>
              </w:rPr>
            </w:pPr>
          </w:p>
        </w:tc>
      </w:tr>
      <w:tr w:rsidR="008002FC" w:rsidTr="00571922">
        <w:trPr>
          <w:trHeight w:val="669"/>
        </w:trPr>
        <w:tc>
          <w:tcPr>
            <w:tcW w:w="459" w:type="dxa"/>
          </w:tcPr>
          <w:p w:rsidR="008002FC" w:rsidRDefault="008002FC" w:rsidP="00571922">
            <w:pPr>
              <w:tabs>
                <w:tab w:val="left" w:pos="993"/>
              </w:tabs>
              <w:rPr>
                <w:rFonts w:ascii="宋体" w:eastAsia="宋体" w:hAnsi="宋体" w:cs="宋体"/>
                <w:sz w:val="28"/>
                <w:szCs w:val="28"/>
              </w:rPr>
            </w:pPr>
            <w:r>
              <w:rPr>
                <w:rFonts w:ascii="宋体" w:eastAsia="宋体" w:hAnsi="宋体" w:cs="宋体" w:hint="eastAsia"/>
                <w:sz w:val="28"/>
                <w:szCs w:val="28"/>
              </w:rPr>
              <w:t>4</w:t>
            </w:r>
          </w:p>
        </w:tc>
        <w:tc>
          <w:tcPr>
            <w:tcW w:w="1245" w:type="dxa"/>
          </w:tcPr>
          <w:p w:rsidR="008002FC" w:rsidRDefault="008002FC" w:rsidP="00571922">
            <w:pPr>
              <w:tabs>
                <w:tab w:val="left" w:pos="993"/>
              </w:tabs>
              <w:rPr>
                <w:rFonts w:ascii="宋体" w:eastAsia="宋体" w:hAnsi="宋体" w:cs="宋体"/>
                <w:sz w:val="28"/>
                <w:szCs w:val="28"/>
              </w:rPr>
            </w:pPr>
          </w:p>
        </w:tc>
        <w:tc>
          <w:tcPr>
            <w:tcW w:w="4170" w:type="dxa"/>
          </w:tcPr>
          <w:p w:rsidR="008002FC" w:rsidRDefault="008002FC" w:rsidP="00571922">
            <w:pPr>
              <w:tabs>
                <w:tab w:val="left" w:pos="993"/>
              </w:tabs>
              <w:rPr>
                <w:rFonts w:ascii="宋体" w:eastAsia="宋体" w:hAnsi="宋体" w:cs="宋体"/>
                <w:sz w:val="28"/>
                <w:szCs w:val="28"/>
              </w:rPr>
            </w:pPr>
          </w:p>
        </w:tc>
        <w:tc>
          <w:tcPr>
            <w:tcW w:w="1110" w:type="dxa"/>
          </w:tcPr>
          <w:p w:rsidR="008002FC" w:rsidRDefault="008002FC" w:rsidP="00571922">
            <w:pPr>
              <w:tabs>
                <w:tab w:val="left" w:pos="993"/>
              </w:tabs>
              <w:rPr>
                <w:rFonts w:ascii="宋体" w:eastAsia="宋体" w:hAnsi="宋体" w:cs="宋体"/>
                <w:sz w:val="28"/>
                <w:szCs w:val="28"/>
              </w:rPr>
            </w:pPr>
          </w:p>
        </w:tc>
        <w:tc>
          <w:tcPr>
            <w:tcW w:w="870" w:type="dxa"/>
          </w:tcPr>
          <w:p w:rsidR="008002FC" w:rsidRDefault="008002FC" w:rsidP="00571922">
            <w:pPr>
              <w:tabs>
                <w:tab w:val="left" w:pos="993"/>
              </w:tabs>
              <w:rPr>
                <w:rFonts w:ascii="宋体" w:eastAsia="宋体" w:hAnsi="宋体" w:cs="宋体"/>
                <w:sz w:val="28"/>
                <w:szCs w:val="28"/>
              </w:rPr>
            </w:pPr>
          </w:p>
        </w:tc>
        <w:tc>
          <w:tcPr>
            <w:tcW w:w="826" w:type="dxa"/>
          </w:tcPr>
          <w:p w:rsidR="008002FC" w:rsidRDefault="008002FC" w:rsidP="00571922">
            <w:pPr>
              <w:tabs>
                <w:tab w:val="left" w:pos="993"/>
              </w:tabs>
              <w:rPr>
                <w:rFonts w:ascii="宋体" w:eastAsia="宋体" w:hAnsi="宋体" w:cs="宋体"/>
                <w:sz w:val="28"/>
                <w:szCs w:val="28"/>
              </w:rPr>
            </w:pPr>
          </w:p>
        </w:tc>
      </w:tr>
      <w:tr w:rsidR="008002FC" w:rsidTr="00571922">
        <w:trPr>
          <w:trHeight w:val="669"/>
        </w:trPr>
        <w:tc>
          <w:tcPr>
            <w:tcW w:w="459" w:type="dxa"/>
          </w:tcPr>
          <w:p w:rsidR="008002FC" w:rsidRDefault="008002FC" w:rsidP="00571922">
            <w:pPr>
              <w:tabs>
                <w:tab w:val="left" w:pos="993"/>
              </w:tabs>
              <w:rPr>
                <w:rFonts w:ascii="宋体" w:eastAsia="宋体" w:hAnsi="宋体" w:cs="宋体"/>
                <w:sz w:val="28"/>
                <w:szCs w:val="28"/>
              </w:rPr>
            </w:pPr>
          </w:p>
        </w:tc>
        <w:tc>
          <w:tcPr>
            <w:tcW w:w="1245" w:type="dxa"/>
          </w:tcPr>
          <w:p w:rsidR="008002FC" w:rsidRDefault="008002FC" w:rsidP="00571922">
            <w:pPr>
              <w:tabs>
                <w:tab w:val="left" w:pos="993"/>
              </w:tabs>
              <w:rPr>
                <w:rFonts w:ascii="宋体" w:eastAsia="宋体" w:hAnsi="宋体" w:cs="宋体"/>
                <w:sz w:val="28"/>
                <w:szCs w:val="28"/>
              </w:rPr>
            </w:pPr>
          </w:p>
        </w:tc>
        <w:tc>
          <w:tcPr>
            <w:tcW w:w="4170" w:type="dxa"/>
          </w:tcPr>
          <w:p w:rsidR="008002FC" w:rsidRDefault="008002FC" w:rsidP="00571922">
            <w:pPr>
              <w:tabs>
                <w:tab w:val="left" w:pos="993"/>
              </w:tabs>
              <w:rPr>
                <w:rFonts w:ascii="宋体" w:eastAsia="宋体" w:hAnsi="宋体" w:cs="宋体"/>
                <w:sz w:val="28"/>
                <w:szCs w:val="28"/>
              </w:rPr>
            </w:pPr>
          </w:p>
        </w:tc>
        <w:tc>
          <w:tcPr>
            <w:tcW w:w="1110" w:type="dxa"/>
          </w:tcPr>
          <w:p w:rsidR="008002FC" w:rsidRDefault="008002FC" w:rsidP="00571922">
            <w:pPr>
              <w:tabs>
                <w:tab w:val="left" w:pos="993"/>
              </w:tabs>
              <w:rPr>
                <w:rFonts w:ascii="宋体" w:eastAsia="宋体" w:hAnsi="宋体" w:cs="宋体"/>
                <w:sz w:val="28"/>
                <w:szCs w:val="28"/>
              </w:rPr>
            </w:pPr>
          </w:p>
        </w:tc>
        <w:tc>
          <w:tcPr>
            <w:tcW w:w="870" w:type="dxa"/>
          </w:tcPr>
          <w:p w:rsidR="008002FC" w:rsidRDefault="008002FC" w:rsidP="00571922">
            <w:pPr>
              <w:tabs>
                <w:tab w:val="left" w:pos="993"/>
              </w:tabs>
              <w:rPr>
                <w:rFonts w:ascii="宋体" w:eastAsia="宋体" w:hAnsi="宋体" w:cs="宋体"/>
                <w:sz w:val="28"/>
                <w:szCs w:val="28"/>
              </w:rPr>
            </w:pPr>
          </w:p>
        </w:tc>
        <w:tc>
          <w:tcPr>
            <w:tcW w:w="826" w:type="dxa"/>
          </w:tcPr>
          <w:p w:rsidR="008002FC" w:rsidRDefault="008002FC" w:rsidP="00571922">
            <w:pPr>
              <w:tabs>
                <w:tab w:val="left" w:pos="993"/>
              </w:tabs>
              <w:rPr>
                <w:rFonts w:ascii="宋体" w:eastAsia="宋体" w:hAnsi="宋体" w:cs="宋体"/>
                <w:sz w:val="28"/>
                <w:szCs w:val="28"/>
              </w:rPr>
            </w:pPr>
          </w:p>
        </w:tc>
      </w:tr>
      <w:tr w:rsidR="008002FC" w:rsidTr="00571922">
        <w:trPr>
          <w:trHeight w:val="669"/>
        </w:trPr>
        <w:tc>
          <w:tcPr>
            <w:tcW w:w="459" w:type="dxa"/>
          </w:tcPr>
          <w:p w:rsidR="008002FC" w:rsidRDefault="008002FC" w:rsidP="00571922">
            <w:pPr>
              <w:tabs>
                <w:tab w:val="left" w:pos="993"/>
              </w:tabs>
              <w:rPr>
                <w:rFonts w:ascii="宋体" w:eastAsia="宋体" w:hAnsi="宋体" w:cs="宋体"/>
                <w:sz w:val="28"/>
                <w:szCs w:val="28"/>
              </w:rPr>
            </w:pPr>
          </w:p>
        </w:tc>
        <w:tc>
          <w:tcPr>
            <w:tcW w:w="1245" w:type="dxa"/>
          </w:tcPr>
          <w:p w:rsidR="008002FC" w:rsidRDefault="008002FC" w:rsidP="00571922">
            <w:pPr>
              <w:tabs>
                <w:tab w:val="left" w:pos="993"/>
              </w:tabs>
              <w:rPr>
                <w:rFonts w:ascii="宋体" w:eastAsia="宋体" w:hAnsi="宋体" w:cs="宋体"/>
                <w:sz w:val="28"/>
                <w:szCs w:val="28"/>
              </w:rPr>
            </w:pPr>
          </w:p>
        </w:tc>
        <w:tc>
          <w:tcPr>
            <w:tcW w:w="4170" w:type="dxa"/>
          </w:tcPr>
          <w:p w:rsidR="008002FC" w:rsidRDefault="008002FC" w:rsidP="00571922">
            <w:pPr>
              <w:tabs>
                <w:tab w:val="left" w:pos="993"/>
              </w:tabs>
              <w:rPr>
                <w:rFonts w:ascii="宋体" w:eastAsia="宋体" w:hAnsi="宋体" w:cs="宋体"/>
                <w:sz w:val="28"/>
                <w:szCs w:val="28"/>
              </w:rPr>
            </w:pPr>
          </w:p>
        </w:tc>
        <w:tc>
          <w:tcPr>
            <w:tcW w:w="1110" w:type="dxa"/>
          </w:tcPr>
          <w:p w:rsidR="008002FC" w:rsidRDefault="008002FC" w:rsidP="00571922">
            <w:pPr>
              <w:tabs>
                <w:tab w:val="left" w:pos="993"/>
              </w:tabs>
              <w:rPr>
                <w:rFonts w:ascii="宋体" w:eastAsia="宋体" w:hAnsi="宋体" w:cs="宋体"/>
                <w:sz w:val="28"/>
                <w:szCs w:val="28"/>
              </w:rPr>
            </w:pPr>
          </w:p>
        </w:tc>
        <w:tc>
          <w:tcPr>
            <w:tcW w:w="870" w:type="dxa"/>
          </w:tcPr>
          <w:p w:rsidR="008002FC" w:rsidRDefault="008002FC" w:rsidP="00571922">
            <w:pPr>
              <w:tabs>
                <w:tab w:val="left" w:pos="993"/>
              </w:tabs>
              <w:rPr>
                <w:rFonts w:ascii="宋体" w:eastAsia="宋体" w:hAnsi="宋体" w:cs="宋体"/>
                <w:sz w:val="28"/>
                <w:szCs w:val="28"/>
              </w:rPr>
            </w:pPr>
          </w:p>
        </w:tc>
        <w:tc>
          <w:tcPr>
            <w:tcW w:w="826" w:type="dxa"/>
          </w:tcPr>
          <w:p w:rsidR="008002FC" w:rsidRDefault="008002FC" w:rsidP="00571922">
            <w:pPr>
              <w:tabs>
                <w:tab w:val="left" w:pos="993"/>
              </w:tabs>
              <w:rPr>
                <w:rFonts w:ascii="宋体" w:eastAsia="宋体" w:hAnsi="宋体" w:cs="宋体"/>
                <w:sz w:val="28"/>
                <w:szCs w:val="28"/>
              </w:rPr>
            </w:pPr>
          </w:p>
        </w:tc>
      </w:tr>
    </w:tbl>
    <w:p w:rsidR="008002FC" w:rsidRDefault="008002FC" w:rsidP="008002FC">
      <w:pPr>
        <w:tabs>
          <w:tab w:val="left" w:pos="993"/>
        </w:tabs>
        <w:ind w:firstLineChars="150" w:firstLine="420"/>
        <w:rPr>
          <w:rFonts w:ascii="宋体" w:eastAsia="宋体" w:hAnsi="宋体" w:cs="宋体"/>
          <w:kern w:val="0"/>
          <w:sz w:val="28"/>
          <w:szCs w:val="28"/>
        </w:rPr>
      </w:pPr>
    </w:p>
    <w:p w:rsidR="008002FC" w:rsidRDefault="008002FC" w:rsidP="008002FC">
      <w:pPr>
        <w:tabs>
          <w:tab w:val="left" w:pos="993"/>
        </w:tabs>
        <w:ind w:firstLineChars="150" w:firstLine="420"/>
        <w:rPr>
          <w:rFonts w:ascii="宋体" w:eastAsia="宋体" w:hAnsi="宋体" w:cs="宋体"/>
          <w:kern w:val="0"/>
          <w:sz w:val="28"/>
          <w:szCs w:val="28"/>
        </w:rPr>
      </w:pPr>
      <w:r>
        <w:rPr>
          <w:rFonts w:ascii="宋体" w:eastAsia="宋体" w:hAnsi="宋体" w:cs="宋体" w:hint="eastAsia"/>
          <w:kern w:val="0"/>
          <w:sz w:val="28"/>
          <w:szCs w:val="28"/>
        </w:rPr>
        <w:t>部门负责人：                        填表人：</w:t>
      </w:r>
    </w:p>
    <w:p w:rsidR="008002FC" w:rsidRDefault="008002FC" w:rsidP="008002FC">
      <w:pPr>
        <w:ind w:firstLineChars="150" w:firstLine="480"/>
        <w:rPr>
          <w:rFonts w:asciiTheme="minorEastAsia" w:hAnsiTheme="minorEastAsia"/>
          <w:sz w:val="32"/>
          <w:szCs w:val="32"/>
        </w:rPr>
      </w:pPr>
    </w:p>
    <w:p w:rsidR="008002FC" w:rsidRDefault="008002FC" w:rsidP="008002FC">
      <w:pPr>
        <w:rPr>
          <w:sz w:val="32"/>
          <w:szCs w:val="32"/>
        </w:rPr>
      </w:pPr>
    </w:p>
    <w:p w:rsidR="005E60B3" w:rsidRDefault="005E60B3"/>
    <w:sectPr w:rsidR="005E60B3" w:rsidSect="00E540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02FC"/>
    <w:rsid w:val="005E60B3"/>
    <w:rsid w:val="00800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F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02F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455</Words>
  <Characters>2596</Characters>
  <Application>Microsoft Office Word</Application>
  <DocSecurity>0</DocSecurity>
  <Lines>21</Lines>
  <Paragraphs>6</Paragraphs>
  <ScaleCrop>false</ScaleCrop>
  <Company>微软中国</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2018-05-10T01:41:00Z</dcterms:created>
  <dcterms:modified xsi:type="dcterms:W3CDTF">2018-05-10T01:42:00Z</dcterms:modified>
</cp:coreProperties>
</file>